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8EE" w:rsidRPr="00B608EE" w:rsidRDefault="00B608EE" w:rsidP="00B608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fr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fr-CA"/>
          <w14:ligatures w14:val="none"/>
        </w:rPr>
        <w:t xml:space="preserve">Ordre du jour </w:t>
      </w:r>
      <w:r w:rsidRPr="00B608EE">
        <w:rPr>
          <w:rFonts w:ascii="Times New Roman" w:eastAsia="Times New Roman" w:hAnsi="Times New Roman" w:cs="Times New Roman"/>
          <w:kern w:val="0"/>
          <w:sz w:val="28"/>
          <w:szCs w:val="28"/>
          <w:lang w:eastAsia="fr-CA"/>
          <w14:ligatures w14:val="none"/>
        </w:rPr>
        <w:t xml:space="preserve"> Conseil d’administration de CP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fr-CA"/>
          <w14:ligatures w14:val="none"/>
        </w:rPr>
        <w:t xml:space="preserve"> </w:t>
      </w:r>
      <w:r w:rsidRPr="00B608EE">
        <w:rPr>
          <w:rFonts w:ascii="Times New Roman" w:eastAsia="Times New Roman" w:hAnsi="Times New Roman" w:cs="Times New Roman"/>
          <w:kern w:val="0"/>
          <w:sz w:val="28"/>
          <w:szCs w:val="28"/>
          <w:lang w:eastAsia="fr-CA"/>
          <w14:ligatures w14:val="none"/>
        </w:rPr>
        <w:t>famille</w:t>
      </w:r>
    </w:p>
    <w:p w:rsidR="00B608EE" w:rsidRPr="00B608EE" w:rsidRDefault="00B608EE" w:rsidP="00B608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fr-CA"/>
          <w14:ligatures w14:val="none"/>
        </w:rPr>
      </w:pPr>
      <w:r w:rsidRPr="00B608E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CA"/>
          <w14:ligatures w14:val="none"/>
        </w:rPr>
        <w:t>Date :</w:t>
      </w:r>
      <w:r w:rsidRPr="00B608EE">
        <w:rPr>
          <w:rFonts w:ascii="Times New Roman" w:eastAsia="Times New Roman" w:hAnsi="Times New Roman" w:cs="Times New Roman"/>
          <w:kern w:val="0"/>
          <w:sz w:val="28"/>
          <w:szCs w:val="28"/>
          <w:lang w:eastAsia="fr-CA"/>
          <w14:ligatures w14:val="none"/>
        </w:rPr>
        <w:t xml:space="preserve"> 25 octobre 2025</w:t>
      </w:r>
      <w:r w:rsidRPr="00B608EE">
        <w:rPr>
          <w:rFonts w:ascii="Times New Roman" w:eastAsia="Times New Roman" w:hAnsi="Times New Roman" w:cs="Times New Roman"/>
          <w:kern w:val="0"/>
          <w:sz w:val="28"/>
          <w:szCs w:val="28"/>
          <w:lang w:eastAsia="fr-CA"/>
          <w14:ligatures w14:val="none"/>
        </w:rPr>
        <w:br/>
      </w:r>
      <w:r w:rsidRPr="00B608E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CA"/>
          <w14:ligatures w14:val="none"/>
        </w:rPr>
        <w:t>Heure 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fr-CA"/>
          <w14:ligatures w14:val="none"/>
        </w:rPr>
        <w:t xml:space="preserve"> 14h</w:t>
      </w:r>
      <w:r w:rsidRPr="00B608EE">
        <w:rPr>
          <w:rFonts w:ascii="Times New Roman" w:eastAsia="Times New Roman" w:hAnsi="Times New Roman" w:cs="Times New Roman"/>
          <w:kern w:val="0"/>
          <w:sz w:val="28"/>
          <w:szCs w:val="28"/>
          <w:lang w:eastAsia="fr-CA"/>
          <w14:ligatures w14:val="none"/>
        </w:rPr>
        <w:br/>
      </w:r>
      <w:r w:rsidRPr="00B608E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CA"/>
          <w14:ligatures w14:val="none"/>
        </w:rPr>
        <w:t>Lieu 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fr-CA"/>
          <w14:ligatures w14:val="none"/>
        </w:rPr>
        <w:t xml:space="preserve"> Granby</w:t>
      </w:r>
      <w:r w:rsidRPr="00B608EE">
        <w:rPr>
          <w:rFonts w:ascii="Times New Roman" w:eastAsia="Times New Roman" w:hAnsi="Times New Roman" w:cs="Times New Roman"/>
          <w:kern w:val="0"/>
          <w:sz w:val="28"/>
          <w:szCs w:val="28"/>
          <w:lang w:eastAsia="fr-CA"/>
          <w14:ligatures w14:val="none"/>
        </w:rPr>
        <w:br/>
      </w:r>
      <w:r w:rsidRPr="00B608E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CA"/>
          <w14:ligatures w14:val="none"/>
        </w:rPr>
        <w:t>Présidence :</w:t>
      </w:r>
      <w:r w:rsidRPr="00B608EE">
        <w:rPr>
          <w:rFonts w:ascii="Times New Roman" w:eastAsia="Times New Roman" w:hAnsi="Times New Roman" w:cs="Times New Roman"/>
          <w:kern w:val="0"/>
          <w:sz w:val="28"/>
          <w:szCs w:val="28"/>
          <w:lang w:eastAsia="fr-CA"/>
          <w14:ligatures w14:val="none"/>
        </w:rPr>
        <w:t xml:space="preserve"> Véronique Thibault Poulin</w:t>
      </w:r>
    </w:p>
    <w:p w:rsidR="006B015A" w:rsidRPr="006B015A" w:rsidRDefault="006B015A" w:rsidP="006B015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</w:pPr>
      <w:r w:rsidRPr="006B015A"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  <w:t>1. Ouverture de la séance</w:t>
      </w:r>
    </w:p>
    <w:p w:rsidR="006B015A" w:rsidRPr="006B015A" w:rsidRDefault="006B015A" w:rsidP="006B015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</w:pPr>
      <w:r w:rsidRPr="006B015A"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  <w:t>• Vérification du quorum</w:t>
      </w:r>
      <w:r w:rsidRPr="006B015A"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  <w:br/>
        <w:t>• Adoption de l’ordre du jour</w:t>
      </w:r>
    </w:p>
    <w:p w:rsidR="006B015A" w:rsidRPr="006B015A" w:rsidRDefault="006B015A" w:rsidP="006B015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</w:pPr>
      <w:r w:rsidRPr="006B015A"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  <w:t>1.1 Désignation des postes au sein du conseil d’administration</w:t>
      </w:r>
    </w:p>
    <w:p w:rsidR="006B015A" w:rsidRPr="006B015A" w:rsidRDefault="006B015A" w:rsidP="006B015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</w:pPr>
      <w:r w:rsidRPr="006B015A"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  <w:t>• Présidence</w:t>
      </w:r>
      <w:r w:rsidRPr="006B015A"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  <w:br/>
        <w:t>• Vice-présidence</w:t>
      </w:r>
      <w:r w:rsidRPr="006B015A"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  <w:br/>
        <w:t>• Secrétariat</w:t>
      </w:r>
      <w:r w:rsidRPr="006B015A"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  <w:br/>
        <w:t>• Trésorerie</w:t>
      </w:r>
      <w:r w:rsidRPr="006B015A"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  <w:br/>
        <w:t>• Résolution de nomination</w:t>
      </w:r>
    </w:p>
    <w:p w:rsidR="006B015A" w:rsidRPr="006B015A" w:rsidRDefault="006B015A" w:rsidP="006B015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</w:pPr>
      <w:r w:rsidRPr="006B015A"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  <w:t>2. Adoption du procès-verbal de la réunion du 21 juillet 2025</w:t>
      </w:r>
    </w:p>
    <w:p w:rsidR="006B015A" w:rsidRPr="006B015A" w:rsidRDefault="006B015A" w:rsidP="006B015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</w:pPr>
      <w:r w:rsidRPr="006B015A"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  <w:t>• Lecture ou résumé du PV</w:t>
      </w:r>
      <w:r w:rsidRPr="006B015A"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  <w:br/>
        <w:t>• Approbation par les membres présents</w:t>
      </w:r>
    </w:p>
    <w:p w:rsidR="006B015A" w:rsidRPr="006B015A" w:rsidRDefault="006B015A" w:rsidP="006B015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</w:pPr>
      <w:r w:rsidRPr="006B015A"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  <w:t>3. Annonce officielle de l’enregistrement de l’organisme</w:t>
      </w:r>
    </w:p>
    <w:p w:rsidR="006B015A" w:rsidRPr="006B015A" w:rsidRDefault="006B015A" w:rsidP="006B015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</w:pPr>
      <w:r w:rsidRPr="006B015A"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  <w:t>• Confirmation de l’enregistrement OSBL sous le NEQ 1181269102</w:t>
      </w:r>
      <w:r w:rsidRPr="006B015A"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  <w:br/>
        <w:t>• Date d’enregistrement : 8 septembre 2025</w:t>
      </w:r>
      <w:r w:rsidRPr="006B015A"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  <w:br/>
        <w:t>• Résolution de reconnaissance et d’inscription au registre</w:t>
      </w:r>
    </w:p>
    <w:p w:rsidR="006B015A" w:rsidRPr="006B015A" w:rsidRDefault="006B015A" w:rsidP="006B015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</w:pPr>
      <w:r w:rsidRPr="006B015A"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  <w:t>4. Présentation et adoption des nouveaux règlements généraux</w:t>
      </w:r>
    </w:p>
    <w:p w:rsidR="006B015A" w:rsidRPr="006B015A" w:rsidRDefault="006B015A" w:rsidP="006B015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</w:pPr>
      <w:r w:rsidRPr="006B015A"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  <w:t>• Lecture des modifications proposées</w:t>
      </w:r>
      <w:r w:rsidRPr="006B015A"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  <w:br/>
        <w:t>• Résolution d’adoption</w:t>
      </w:r>
    </w:p>
    <w:p w:rsidR="006B015A" w:rsidRPr="006B015A" w:rsidRDefault="006B015A" w:rsidP="006B015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</w:pPr>
      <w:r w:rsidRPr="006B015A"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  <w:t>5. Nomination d’une nouvelle administratrice</w:t>
      </w:r>
    </w:p>
    <w:p w:rsidR="006B015A" w:rsidRPr="006B015A" w:rsidRDefault="006B015A" w:rsidP="006B015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</w:pPr>
      <w:r w:rsidRPr="006B015A"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  <w:t>• Présentation de Mme France Poulin</w:t>
      </w:r>
      <w:r w:rsidRPr="006B015A"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  <w:br/>
        <w:t>• Résolution de nomination</w:t>
      </w:r>
    </w:p>
    <w:p w:rsidR="006B015A" w:rsidRPr="006B015A" w:rsidRDefault="006B015A" w:rsidP="006B015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</w:pPr>
      <w:r w:rsidRPr="006B015A"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  <w:t>6. Structuration des rôles au sein des comités</w:t>
      </w:r>
    </w:p>
    <w:p w:rsidR="006B015A" w:rsidRPr="006B015A" w:rsidRDefault="006B015A" w:rsidP="006B015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</w:pPr>
      <w:r w:rsidRPr="006B015A"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  <w:lastRenderedPageBreak/>
        <w:t>• Comité exécutif (CÉ) : désignation des membres, répartition des responsabilités, validation du pouvoir décisionnel en cas d’urgence</w:t>
      </w:r>
      <w:r w:rsidRPr="006B015A"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  <w:br/>
        <w:t>• Comité consultatif : définition des mandats, modalités d’invitation, rôles de suivi et d’appui</w:t>
      </w:r>
      <w:r w:rsidRPr="006B015A"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  <w:br/>
        <w:t>• Comité de direction : clarification des fonctions opérationnelles et stratégiques</w:t>
      </w:r>
    </w:p>
    <w:p w:rsidR="006B015A" w:rsidRPr="006B015A" w:rsidRDefault="006B015A" w:rsidP="006B015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</w:pPr>
      <w:r w:rsidRPr="006B015A"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  <w:t>7. Adoption des projets stratégiques</w:t>
      </w:r>
    </w:p>
    <w:p w:rsidR="006B015A" w:rsidRPr="006B015A" w:rsidRDefault="006B015A" w:rsidP="006B015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</w:pPr>
      <w:r w:rsidRPr="006B015A"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  <w:t>• Projet d’installation</w:t>
      </w:r>
      <w:r w:rsidRPr="006B015A"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  <w:br/>
        <w:t>• Projet du Havre sensoriel</w:t>
      </w:r>
      <w:r w:rsidRPr="006B015A"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  <w:br/>
        <w:t xml:space="preserve">• Résolutions d’intégration dans les orientations de </w:t>
      </w:r>
      <w:proofErr w:type="spellStart"/>
      <w:r w:rsidRPr="006B015A"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  <w:t>CPfamille</w:t>
      </w:r>
      <w:proofErr w:type="spellEnd"/>
    </w:p>
    <w:p w:rsidR="006B015A" w:rsidRPr="006B015A" w:rsidRDefault="006B015A" w:rsidP="006B015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</w:pPr>
      <w:r w:rsidRPr="006B015A"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  <w:t>8. Prochaines démarches administratives</w:t>
      </w:r>
    </w:p>
    <w:p w:rsidR="006B015A" w:rsidRPr="006B015A" w:rsidRDefault="006B015A" w:rsidP="006B015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</w:pPr>
      <w:r w:rsidRPr="006B015A"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  <w:t>• Enregistrement auprès de l’ARC</w:t>
      </w:r>
      <w:r w:rsidRPr="006B015A"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  <w:br/>
        <w:t>• Suivis liés à la conformité fiscale</w:t>
      </w:r>
      <w:r w:rsidRPr="006B015A"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  <w:br/>
        <w:t>• Mandat de représentation administrative</w:t>
      </w:r>
    </w:p>
    <w:p w:rsidR="006B015A" w:rsidRPr="006B015A" w:rsidRDefault="006B015A" w:rsidP="006B015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</w:pPr>
      <w:r w:rsidRPr="006B015A"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  <w:t>9. Prise en compte des décisions du comité exécutif (CÉ)</w:t>
      </w:r>
    </w:p>
    <w:p w:rsidR="006B015A" w:rsidRPr="006B015A" w:rsidRDefault="006B015A" w:rsidP="006B015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</w:pPr>
      <w:r w:rsidRPr="006B015A"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  <w:t>• Ouverture du compte entreprise Desjardins</w:t>
      </w:r>
      <w:r w:rsidRPr="006B015A"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  <w:br/>
        <w:t>• Campagne d’</w:t>
      </w:r>
      <w:proofErr w:type="spellStart"/>
      <w:r w:rsidRPr="006B015A"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  <w:t>auto-financement</w:t>
      </w:r>
      <w:proofErr w:type="spellEnd"/>
      <w:r w:rsidRPr="006B015A"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  <w:t xml:space="preserve"> au Salon La Magie d’être ensemble</w:t>
      </w:r>
      <w:r w:rsidRPr="006B015A"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  <w:br/>
        <w:t>• Validation des dépenses et dépôt du solde</w:t>
      </w:r>
    </w:p>
    <w:p w:rsidR="006B015A" w:rsidRPr="006B015A" w:rsidRDefault="006B015A" w:rsidP="006B015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</w:pPr>
      <w:r w:rsidRPr="006B015A"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  <w:t>10. Amorçage des rencontres de partenariat et d’appui</w:t>
      </w:r>
    </w:p>
    <w:p w:rsidR="006B015A" w:rsidRPr="006B015A" w:rsidRDefault="006B015A" w:rsidP="006B015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</w:pPr>
      <w:r w:rsidRPr="006B015A"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  <w:t>• Identification des cibles prioritaires</w:t>
      </w:r>
      <w:r w:rsidRPr="006B015A"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  <w:br/>
        <w:t>• Stratégie de prise de contact</w:t>
      </w:r>
      <w:r w:rsidRPr="006B015A"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  <w:br/>
        <w:t>• Répartition des rôles pour les représentations</w:t>
      </w:r>
    </w:p>
    <w:p w:rsidR="006B015A" w:rsidRPr="006B015A" w:rsidRDefault="006B015A" w:rsidP="006B015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</w:pPr>
      <w:r w:rsidRPr="006B015A"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  <w:t>11. Démarches territoriales et demandes de financement</w:t>
      </w:r>
    </w:p>
    <w:p w:rsidR="006B015A" w:rsidRPr="006B015A" w:rsidRDefault="006B015A" w:rsidP="006B015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</w:pPr>
      <w:r w:rsidRPr="006B015A"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:lang w:eastAsia="fr-CA"/>
          <w14:ligatures w14:val="none"/>
        </w:rPr>
        <w:t xml:space="preserve">11.1 Démarche auprès de la Ville de Granby – Parc Jean-Yves </w:t>
      </w:r>
      <w:proofErr w:type="spellStart"/>
      <w:r w:rsidRPr="006B015A"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:lang w:eastAsia="fr-CA"/>
          <w14:ligatures w14:val="none"/>
        </w:rPr>
        <w:t>Phaneuf</w:t>
      </w:r>
      <w:proofErr w:type="spellEnd"/>
      <w:r w:rsidRPr="006B015A"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  <w:br/>
        <w:t>• Demande de modification des installations du parc, fondée sur la politique municipale d’accessibilité</w:t>
      </w:r>
      <w:r w:rsidRPr="006B015A"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  <w:br/>
        <w:t>• Rapport transmis au service d’urbanisme, redirigé vers les travaux publics</w:t>
      </w:r>
    </w:p>
    <w:p w:rsidR="006B015A" w:rsidRPr="006B015A" w:rsidRDefault="006B015A" w:rsidP="006B015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</w:pPr>
      <w:r w:rsidRPr="006B015A"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:lang w:eastAsia="fr-CA"/>
          <w14:ligatures w14:val="none"/>
        </w:rPr>
        <w:lastRenderedPageBreak/>
        <w:t>11.2 Recherche de salle adaptée pour les rencontres citoyennes</w:t>
      </w:r>
      <w:r w:rsidRPr="006B015A"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  <w:br/>
        <w:t>• Objectif : identifier un lieu accessible à la mobilité réduite, convenant aux parents et enfants à besoins particuliers, spécialisés ou en situation de handicap</w:t>
      </w:r>
      <w:r w:rsidRPr="006B015A"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  <w:br/>
        <w:t>• Appels effectués auprès des organismes municipaux</w:t>
      </w:r>
      <w:r w:rsidRPr="006B015A"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  <w:br/>
        <w:t>• Évaluation des critères d’accessibilité physique, sensorielle et sociale</w:t>
      </w:r>
    </w:p>
    <w:p w:rsidR="006B015A" w:rsidRPr="006B015A" w:rsidRDefault="006B015A" w:rsidP="006B015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</w:pPr>
      <w:r w:rsidRPr="006B015A"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:lang w:eastAsia="fr-CA"/>
          <w14:ligatures w14:val="none"/>
        </w:rPr>
        <w:t>11.3 Soumission reçue pour la salle de la Ferme Miner</w:t>
      </w:r>
      <w:r w:rsidRPr="006B015A"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  <w:br/>
        <w:t>• Partenaire : Vie culturelle et communautaire de Granby</w:t>
      </w:r>
      <w:r w:rsidRPr="006B015A"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  <w:br/>
        <w:t>• Soumission obtenue pour présentation aux décideurs municipaux</w:t>
      </w:r>
      <w:r w:rsidRPr="006B015A"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  <w:br/>
        <w:t>• Objectif : obtenir un financement pour la location</w:t>
      </w:r>
    </w:p>
    <w:p w:rsidR="006B015A" w:rsidRPr="006B015A" w:rsidRDefault="006B015A" w:rsidP="006B015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</w:pPr>
      <w:r w:rsidRPr="006B015A"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:lang w:eastAsia="fr-CA"/>
          <w14:ligatures w14:val="none"/>
        </w:rPr>
        <w:t xml:space="preserve">11.4 Appui de Granby </w:t>
      </w:r>
      <w:proofErr w:type="spellStart"/>
      <w:r w:rsidRPr="006B015A"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:lang w:eastAsia="fr-CA"/>
          <w14:ligatures w14:val="none"/>
        </w:rPr>
        <w:t>Multi-Sports</w:t>
      </w:r>
      <w:proofErr w:type="spellEnd"/>
      <w:r w:rsidRPr="006B015A"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  <w:br/>
        <w:t>• Aucune salle disponible, mais appui officiel à la démarche</w:t>
      </w:r>
      <w:r w:rsidRPr="006B015A"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  <w:br/>
        <w:t>• Reconnaissance du besoin et soutien aux démarches de sensibilisation</w:t>
      </w:r>
      <w:bookmarkStart w:id="0" w:name="_GoBack"/>
      <w:bookmarkEnd w:id="0"/>
    </w:p>
    <w:p w:rsidR="006B015A" w:rsidRPr="006B015A" w:rsidRDefault="006B015A" w:rsidP="006B015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</w:pPr>
      <w:r w:rsidRPr="006B015A"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:lang w:eastAsia="fr-CA"/>
          <w14:ligatures w14:val="none"/>
        </w:rPr>
        <w:t>11.5 Décision stratégique – Salle Norbert-Talbot</w:t>
      </w:r>
      <w:r w:rsidRPr="006B015A"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  <w:br/>
        <w:t xml:space="preserve">• Décision convenue avec Granby </w:t>
      </w:r>
      <w:proofErr w:type="spellStart"/>
      <w:r w:rsidRPr="006B015A"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  <w:t>Multi-Sports</w:t>
      </w:r>
      <w:proofErr w:type="spellEnd"/>
      <w:r w:rsidRPr="006B015A"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  <w:t xml:space="preserve"> de ne pas retenir la salle Norbert-Talbot</w:t>
      </w:r>
      <w:r w:rsidRPr="006B015A"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  <w:br/>
        <w:t>• Justification : salle ouverte au public ne permettant pas de garantir un environnement calme et stable pour les citoyens dits « normaux », sans handicap ni besoins particuliers</w:t>
      </w:r>
      <w:r w:rsidRPr="006B015A"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  <w:br/>
        <w:t>• La présence de familles avec enfants à besoins spécialisés peut déranger ou déstabiliser l’usage public ordinaire</w:t>
      </w:r>
      <w:r w:rsidRPr="006B015A"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  <w:br/>
        <w:t>• Acte de reconnaissance politique affirmant le besoin de lieux conçus pour accueillir toutes les formes de citoyenneté</w:t>
      </w:r>
    </w:p>
    <w:p w:rsidR="006B015A" w:rsidRPr="006B015A" w:rsidRDefault="006B015A" w:rsidP="006B015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</w:pPr>
      <w:r w:rsidRPr="006B015A"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:lang w:eastAsia="fr-CA"/>
          <w14:ligatures w14:val="none"/>
        </w:rPr>
        <w:t>11.6 Demande de financement à la MRC de la Haute-Yamaska</w:t>
      </w:r>
      <w:r w:rsidRPr="006B015A"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  <w:br/>
        <w:t xml:space="preserve">• Lettre d’appui transmise à Jean </w:t>
      </w:r>
      <w:proofErr w:type="spellStart"/>
      <w:r w:rsidRPr="006B015A"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  <w:t>Hogue</w:t>
      </w:r>
      <w:proofErr w:type="spellEnd"/>
      <w:r w:rsidRPr="006B015A"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  <w:t xml:space="preserve"> il y a trois semaines</w:t>
      </w:r>
      <w:r w:rsidRPr="006B015A"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  <w:br/>
        <w:t>• Objet : demande de financement de 400 $ pour la location de la salle de la Ferme Miner (janvier à avril 2026</w:t>
      </w:r>
      <w:proofErr w:type="gramStart"/>
      <w:r w:rsidRPr="006B015A"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  <w:t>)</w:t>
      </w:r>
      <w:proofErr w:type="gramEnd"/>
      <w:r w:rsidRPr="006B015A"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  <w:br/>
        <w:t>• Canal : présentation prévue lors du conseil des maires</w:t>
      </w:r>
      <w:r w:rsidRPr="006B015A"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  <w:br/>
        <w:t>• Statut : aucun retour à ce jour</w:t>
      </w:r>
      <w:r w:rsidRPr="006B015A"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  <w:br/>
        <w:t>• Observation stratégique : L’absence de réponse témoigne du délai institutionnel et souligne l’importance de relancer ou de mobiliser un appui politique complémentaire</w:t>
      </w:r>
    </w:p>
    <w:p w:rsidR="006B015A" w:rsidRPr="006B015A" w:rsidRDefault="006B015A" w:rsidP="006B015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</w:pPr>
      <w:r w:rsidRPr="006B015A"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  <w:t>12. Présence d’un invité en observation</w:t>
      </w:r>
    </w:p>
    <w:p w:rsidR="006B015A" w:rsidRPr="006B015A" w:rsidRDefault="006B015A" w:rsidP="006B015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</w:pPr>
      <w:r w:rsidRPr="006B015A"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  <w:lastRenderedPageBreak/>
        <w:t>• Présentation du contexte</w:t>
      </w:r>
      <w:r w:rsidRPr="006B015A"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  <w:br/>
        <w:t>• Échange informel avec l’invité</w:t>
      </w:r>
      <w:r w:rsidRPr="006B015A"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  <w:br/>
        <w:t>• Évaluation d’un possible engagement au comité consultatif</w:t>
      </w:r>
    </w:p>
    <w:p w:rsidR="006B015A" w:rsidRPr="006B015A" w:rsidRDefault="006B015A" w:rsidP="006B015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</w:pPr>
      <w:r w:rsidRPr="006B015A"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  <w:t>13. Questions diverses</w:t>
      </w:r>
    </w:p>
    <w:p w:rsidR="006B015A" w:rsidRPr="006B015A" w:rsidRDefault="006B015A" w:rsidP="006B015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</w:pPr>
      <w:r w:rsidRPr="006B015A"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  <w:t>• Suivis administratifs</w:t>
      </w:r>
      <w:r w:rsidRPr="006B015A"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  <w:br/>
        <w:t>• Propositions de mobilisation ou d’outils</w:t>
      </w:r>
    </w:p>
    <w:p w:rsidR="006B015A" w:rsidRPr="006B015A" w:rsidRDefault="006B015A" w:rsidP="006B015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</w:pPr>
      <w:r w:rsidRPr="006B015A"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  <w:t>14. Clôture de la séance</w:t>
      </w:r>
    </w:p>
    <w:p w:rsidR="006B015A" w:rsidRPr="006B015A" w:rsidRDefault="006B015A" w:rsidP="006B015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</w:pPr>
      <w:r w:rsidRPr="006B015A"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  <w:t>• Résumé des décisions</w:t>
      </w:r>
      <w:r w:rsidRPr="006B015A">
        <w:rPr>
          <w:rFonts w:asciiTheme="majorHAnsi" w:eastAsia="Times New Roman" w:hAnsiTheme="majorHAnsi" w:cs="Times New Roman"/>
          <w:kern w:val="0"/>
          <w:sz w:val="28"/>
          <w:szCs w:val="28"/>
          <w:lang w:eastAsia="fr-CA"/>
          <w14:ligatures w14:val="none"/>
        </w:rPr>
        <w:br/>
        <w:t>• Fixation de la prochaine réunion</w:t>
      </w:r>
    </w:p>
    <w:p w:rsidR="009057F9" w:rsidRDefault="009057F9"/>
    <w:sectPr w:rsidR="009057F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F49C3"/>
    <w:multiLevelType w:val="multilevel"/>
    <w:tmpl w:val="EAC65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353C16"/>
    <w:multiLevelType w:val="multilevel"/>
    <w:tmpl w:val="C76E5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2D1E11"/>
    <w:multiLevelType w:val="multilevel"/>
    <w:tmpl w:val="65C81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6F613C"/>
    <w:multiLevelType w:val="multilevel"/>
    <w:tmpl w:val="F064F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7E230F"/>
    <w:multiLevelType w:val="multilevel"/>
    <w:tmpl w:val="82CE7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AD3186"/>
    <w:multiLevelType w:val="multilevel"/>
    <w:tmpl w:val="5970B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050602"/>
    <w:multiLevelType w:val="multilevel"/>
    <w:tmpl w:val="7AAE0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F52F25"/>
    <w:multiLevelType w:val="multilevel"/>
    <w:tmpl w:val="AFB42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7E3E21"/>
    <w:multiLevelType w:val="multilevel"/>
    <w:tmpl w:val="7BC01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D61714"/>
    <w:multiLevelType w:val="multilevel"/>
    <w:tmpl w:val="26641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B62CDA"/>
    <w:multiLevelType w:val="multilevel"/>
    <w:tmpl w:val="A036A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900B83"/>
    <w:multiLevelType w:val="multilevel"/>
    <w:tmpl w:val="8CAC3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E9218F"/>
    <w:multiLevelType w:val="multilevel"/>
    <w:tmpl w:val="2478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1615CC"/>
    <w:multiLevelType w:val="multilevel"/>
    <w:tmpl w:val="F07C4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97642E"/>
    <w:multiLevelType w:val="multilevel"/>
    <w:tmpl w:val="204C5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E17648"/>
    <w:multiLevelType w:val="multilevel"/>
    <w:tmpl w:val="09DC9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F1701C"/>
    <w:multiLevelType w:val="multilevel"/>
    <w:tmpl w:val="6B4A7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2F38B1"/>
    <w:multiLevelType w:val="multilevel"/>
    <w:tmpl w:val="47C80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E60C7A"/>
    <w:multiLevelType w:val="multilevel"/>
    <w:tmpl w:val="BA909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6351DB"/>
    <w:multiLevelType w:val="multilevel"/>
    <w:tmpl w:val="EF68F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EF295F"/>
    <w:multiLevelType w:val="multilevel"/>
    <w:tmpl w:val="C9460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875E39"/>
    <w:multiLevelType w:val="multilevel"/>
    <w:tmpl w:val="E2C2E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5C72FD"/>
    <w:multiLevelType w:val="multilevel"/>
    <w:tmpl w:val="6B90C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DE03F5"/>
    <w:multiLevelType w:val="multilevel"/>
    <w:tmpl w:val="19FC4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81A4B6E"/>
    <w:multiLevelType w:val="multilevel"/>
    <w:tmpl w:val="FD9E2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590F95"/>
    <w:multiLevelType w:val="multilevel"/>
    <w:tmpl w:val="FCB67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2660D2"/>
    <w:multiLevelType w:val="multilevel"/>
    <w:tmpl w:val="2EA4A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3"/>
  </w:num>
  <w:num w:numId="3">
    <w:abstractNumId w:val="17"/>
  </w:num>
  <w:num w:numId="4">
    <w:abstractNumId w:val="23"/>
  </w:num>
  <w:num w:numId="5">
    <w:abstractNumId w:val="10"/>
  </w:num>
  <w:num w:numId="6">
    <w:abstractNumId w:val="7"/>
  </w:num>
  <w:num w:numId="7">
    <w:abstractNumId w:val="8"/>
  </w:num>
  <w:num w:numId="8">
    <w:abstractNumId w:val="22"/>
  </w:num>
  <w:num w:numId="9">
    <w:abstractNumId w:val="18"/>
  </w:num>
  <w:num w:numId="10">
    <w:abstractNumId w:val="14"/>
  </w:num>
  <w:num w:numId="11">
    <w:abstractNumId w:val="21"/>
  </w:num>
  <w:num w:numId="12">
    <w:abstractNumId w:val="19"/>
  </w:num>
  <w:num w:numId="13">
    <w:abstractNumId w:val="20"/>
  </w:num>
  <w:num w:numId="14">
    <w:abstractNumId w:val="9"/>
  </w:num>
  <w:num w:numId="15">
    <w:abstractNumId w:val="25"/>
  </w:num>
  <w:num w:numId="16">
    <w:abstractNumId w:val="11"/>
  </w:num>
  <w:num w:numId="17">
    <w:abstractNumId w:val="4"/>
  </w:num>
  <w:num w:numId="18">
    <w:abstractNumId w:val="16"/>
  </w:num>
  <w:num w:numId="19">
    <w:abstractNumId w:val="5"/>
  </w:num>
  <w:num w:numId="20">
    <w:abstractNumId w:val="2"/>
  </w:num>
  <w:num w:numId="21">
    <w:abstractNumId w:val="12"/>
  </w:num>
  <w:num w:numId="22">
    <w:abstractNumId w:val="0"/>
  </w:num>
  <w:num w:numId="23">
    <w:abstractNumId w:val="15"/>
  </w:num>
  <w:num w:numId="24">
    <w:abstractNumId w:val="26"/>
  </w:num>
  <w:num w:numId="25">
    <w:abstractNumId w:val="1"/>
  </w:num>
  <w:num w:numId="26">
    <w:abstractNumId w:val="6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8EE"/>
    <w:rsid w:val="00250F8D"/>
    <w:rsid w:val="004E1225"/>
    <w:rsid w:val="006B015A"/>
    <w:rsid w:val="009057F9"/>
    <w:rsid w:val="00B6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7B357D-EBC5-448A-B44B-353D22759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0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CA"/>
      <w14:ligatures w14:val="none"/>
    </w:rPr>
  </w:style>
  <w:style w:type="character" w:styleId="lev">
    <w:name w:val="Strong"/>
    <w:basedOn w:val="Policepardfaut"/>
    <w:uiPriority w:val="22"/>
    <w:qFormat/>
    <w:rsid w:val="00B608EE"/>
    <w:rPr>
      <w:b/>
      <w:bCs/>
    </w:rPr>
  </w:style>
  <w:style w:type="character" w:styleId="Accentuation">
    <w:name w:val="Emphasis"/>
    <w:basedOn w:val="Policepardfaut"/>
    <w:uiPriority w:val="20"/>
    <w:qFormat/>
    <w:rsid w:val="00B608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681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Véronique Thibault Poulin</dc:creator>
  <cp:keywords/>
  <dc:description/>
  <cp:lastModifiedBy>Véronique Thibault Poulin</cp:lastModifiedBy>
  <cp:revision>3</cp:revision>
  <dcterms:created xsi:type="dcterms:W3CDTF">2025-10-16T13:30:00Z</dcterms:created>
  <dcterms:modified xsi:type="dcterms:W3CDTF">2025-10-16T14:33:00Z</dcterms:modified>
</cp:coreProperties>
</file>